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
    <w:p>
      <w:pPr>
        <w:pStyle w:val="Heading1"/>
      </w:pPr>
      <w:r>
        <w:t xml:space="preserve">Homiletics Analysis: Numbers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 records the LORD’s precise instructions to Moses and Aaron for the arrangement of the Israelite camp and the order of march through the wilderness. The twelve tribes are organized into four groups of three, each group assigned to a cardinal direction around the Tent of Meeting: Judah’s division to the east (with Issachar and Zebulun), Reuben’s division to the south (with Simeon and Gad), Ephraim’s division to the west (with Manasseh and Benjamin), and Dan’s division to the north (with Asher and Naphtali). Each tribe is identified by its leader, its numbered fighting force, and its position. The Levites occupy the center — surrounding the Tent of Meeting — set apart from the tribal arrangement. The chapter closes by noting that the Israelites did exactly as the LORD commanded (v. 34), signaling covenantal obedience as the chapter’s culminating note.</w:t>
      </w:r>
    </w:p>
    <w:p>
      <w:pPr>
        <w:pStyle w:val="BodyText"/>
      </w:pPr>
      <w:r>
        <w:rPr>
          <w:b/>
          <w:bCs/>
        </w:rPr>
        <w:t xml:space="preserve">This Text — Intent</w:t>
      </w:r>
    </w:p>
    <w:p>
      <w:pPr>
        <w:pStyle w:val="BodyText"/>
      </w:pPr>
      <w:r>
        <w:t xml:space="preserve">God is not simply giving administrative logistics. Through this passage, God is forming a holy people around His own presence. The arrangement communicates visually and structurally what Israel must know theologically: the LORD dwells at the center, and all of Israel’s life, movement, identity, and order radiate from and return to that center. God’s intent is to impress upon Israel — and through Israel upon the reader — that His presence is not incidental to the community’s existence but constitutive of it. Every tribe knows its name, its number, its place, and its direction of orientation: toward the Tent. The intent is worship-ordered identity: who you are is defined by where you stand in relation to the presence of God.</w:t>
      </w:r>
    </w:p>
    <w:p>
      <w:r>
        <w:pict>
          <v:rect style="width:0;height:1.5pt" o:hralign="center" o:hrstd="t" o:hr="t"/>
        </w:pict>
      </w:r>
    </w:p>
    <w:p>
      <w:pPr>
        <w:pStyle w:val="FirstParagraph"/>
      </w:pPr>
      <w:r>
        <w:rPr>
          <w:b/>
          <w:bCs/>
        </w:rPr>
        <w:t xml:space="preserve">Subject Sentence:</w:t>
      </w:r>
      <w:r>
        <w:t xml:space="preserve"> </w:t>
      </w:r>
      <w:r>
        <w:t xml:space="preserve">God orders His people’s entire common life around the centrality of His own presence.</w:t>
      </w:r>
    </w:p>
    <w:p>
      <w:r>
        <w:pict>
          <v:rect style="width:0;height:1.5pt" o:hralign="center" o:hrstd="t" o:hr="t"/>
        </w:pict>
      </w:r>
    </w:p>
    <w:p>
      <w:pPr>
        <w:pStyle w:val="FirstParagraph"/>
      </w:pPr>
      <w:r>
        <w:rPr>
          <w:b/>
          <w:bCs/>
        </w:rPr>
        <w:t xml:space="preserve">Primary Claim:</w:t>
      </w:r>
      <w:r>
        <w:t xml:space="preserve"> </w:t>
      </w:r>
      <w:r>
        <w:t xml:space="preserve">God arranges Israel so that every tribe, in every direction, is oriented toward Him — because a people defined by His presence must be structured by that presence, not merely inspired by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arrangement as spiritual symbolism vs. military logistics</w:t>
      </w:r>
    </w:p>
    <w:p>
      <w:pPr>
        <w:pStyle w:val="BodyText"/>
      </w:pPr>
      <w:r>
        <w:t xml:space="preserve">Some interpreters read Numbers 2 as primarily a military census organization — a Near Eastern army marching order, comparable to ancient Egyptian and Assyrian camp arrangements known from archaeology. This reading is not wrong as far as it goes; the tribal groupings do function as military divisions, and the numbered fighting men (drawn from chapter 1) confirm this dimension. However, reading the passage as</w:t>
      </w:r>
      <w:r>
        <w:t xml:space="preserve"> </w:t>
      </w:r>
      <w:r>
        <w:rPr>
          <w:i/>
          <w:iCs/>
        </w:rPr>
        <w:t xml:space="preserve">primarily</w:t>
      </w:r>
      <w:r>
        <w:t xml:space="preserve"> </w:t>
      </w:r>
      <w:r>
        <w:t xml:space="preserve">military logistics misses the governing frame the text itself supplies: the Tent of Meeting is at the center (v. 2), and the Levites surround it (v. 17, developed in chapter 3). The tribes do not organize around the general’s tent — they organize around God’s tent. The military reading must be</w:t>
      </w:r>
      <w:r>
        <w:t xml:space="preserve"> </w:t>
      </w:r>
      <w:r>
        <w:rPr>
          <w:i/>
          <w:iCs/>
        </w:rPr>
        <w:t xml:space="preserve">qualified</w:t>
      </w:r>
      <w:r>
        <w:t xml:space="preserve">: the camp arrangement is both a functional military order and a theological statement. Neither dimension cancels the other, but the theological dimension is controlling because the text’s own frame is the Tent of Meeting, not military efficiency.</w:t>
      </w:r>
    </w:p>
    <w:p>
      <w:pPr>
        <w:pStyle w:val="BodyText"/>
      </w:pPr>
      <w:r>
        <w:rPr>
          <w:b/>
          <w:bCs/>
        </w:rPr>
        <w:t xml:space="preserve">Dispensational readings and Israel/Church typology</w:t>
      </w:r>
    </w:p>
    <w:p>
      <w:pPr>
        <w:pStyle w:val="BodyText"/>
      </w:pPr>
      <w:r>
        <w:t xml:space="preserve">Dispensational interpreters typically read Numbers 2 as straightforwardly historical — Israel as a national entity, the camp arrangement as a literal historical event, with no typological freight. Some within the broader dispensational tradition have drawn elaborate symbolic readings (the four camp-groups as a cross-shaped arrangement, anticipating the cross; the banners of Judah, Reuben, Ephraim, and Dan as anticipating the four Gospels, drawing on rabbinic associations with Ezekiel’s living creatures). These symbolic elaborations should be</w:t>
      </w:r>
      <w:r>
        <w:t xml:space="preserve"> </w:t>
      </w:r>
      <w:r>
        <w:rPr>
          <w:i/>
          <w:iCs/>
        </w:rPr>
        <w:t xml:space="preserve">refuted</w:t>
      </w:r>
      <w:r>
        <w:t xml:space="preserve"> </w:t>
      </w:r>
      <w:r>
        <w:t xml:space="preserve">as exegetically ungrounded — the cross-shape argument depends on reading the camp geometrically in ways the text does not specify, and the Gospel-banner connections are imported from later tradition rather than from the text’s own claims. The Reformed reading neither dismisses the historical specificity (Israel is a real people, this is a real arrangement) nor abandons the typological trajectory (the Tent of Meeting as the locus of God’s presence anticipates the tabernacling of Christ and the indwelling of the Spirit). The typological reading is grounded in redemptive-historical progression, not symbolic geometry.</w:t>
      </w:r>
    </w:p>
    <w:p>
      <w:pPr>
        <w:pStyle w:val="BodyText"/>
      </w:pPr>
      <w:r>
        <w:rPr>
          <w:b/>
          <w:bCs/>
        </w:rPr>
        <w:t xml:space="preserve">The Levites at the center</w:t>
      </w:r>
    </w:p>
    <w:p>
      <w:pPr>
        <w:pStyle w:val="BodyText"/>
      </w:pPr>
      <w:r>
        <w:t xml:space="preserve">A key interpretive issue is what to make of the Levites’ position. Some readings flatten the Levites into a priestly support caste — present at the center for functional reasons (to manage the Tent). The text’s own logic, developed more fully in chapters 3-4, presses further: the Levites are at the center</w:t>
      </w:r>
      <w:r>
        <w:t xml:space="preserve"> </w:t>
      </w:r>
      <w:r>
        <w:rPr>
          <w:i/>
          <w:iCs/>
        </w:rPr>
        <w:t xml:space="preserve">because</w:t>
      </w:r>
      <w:r>
        <w:t xml:space="preserve"> </w:t>
      </w:r>
      <w:r>
        <w:t xml:space="preserve">the Tent is at the center, and they exist to mediate access to that presence. The Reformed reading affirms: the Levites at the center anticipate the priestly mediation required for a holy God to dwell among a sinful people — a theme fulfilled in Christ, the true High Priest who dwells among His people (John 1:14; Hebrews 4:14-16).</w:t>
      </w:r>
    </w:p>
    <w:p>
      <w:pPr>
        <w:pStyle w:val="BodyText"/>
      </w:pPr>
      <w:r>
        <w:rPr>
          <w:b/>
          <w:bCs/>
        </w:rPr>
        <w:t xml:space="preserve">The Reformed verdict</w:t>
      </w:r>
    </w:p>
    <w:p>
      <w:pPr>
        <w:pStyle w:val="BodyText"/>
      </w:pPr>
      <w:r>
        <w:t xml:space="preserve">Numbers 2 is a historical record of a divine command and its execution, carrying full theological freight. The arrangement of the camp is a visible, spatial, communal statement about the nature of covenant life: God at the center, His people around Him, every tribe oriented toward Him, priestly mediation at the boundary between holy and common. The Reformed reading holds together historical specificity, theological intentionality, and redemptive-historical trajectory without collapsing into either bare history or free-floating allegory.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25:8</w:t>
      </w:r>
      <w:r>
        <w:t xml:space="preserve"> </w:t>
      </w:r>
      <w:r>
        <w:t xml:space="preserve">—</w:t>
      </w:r>
      <w:r>
        <w:t xml:space="preserve"> </w:t>
      </w:r>
      <w:r>
        <w:rPr>
          <w:i/>
          <w:iCs/>
        </w:rPr>
        <w:t xml:space="preserve">“Let them make me a sanctuary, that I may dwell in their midst”</w:t>
      </w:r>
      <w:r>
        <w:t xml:space="preserve"> </w:t>
      </w:r>
      <w:r>
        <w:t xml:space="preserve">— the foundational statement that God’s dwelling among His people is the purpose of the tabernacle system that Numbers 2 spatially expresses.</w:t>
      </w:r>
    </w:p>
    <w:p>
      <w:pPr>
        <w:numPr>
          <w:ilvl w:val="0"/>
          <w:numId w:val="1001"/>
        </w:numPr>
      </w:pPr>
      <w:r>
        <w:rPr>
          <w:b/>
          <w:bCs/>
        </w:rPr>
        <w:t xml:space="preserve">Ezekiel 48:30-35</w:t>
      </w:r>
      <w:r>
        <w:t xml:space="preserve"> </w:t>
      </w:r>
      <w:r>
        <w:t xml:space="preserve">— The visionary city of the new Israel in Ezekiel closes with</w:t>
      </w:r>
      <w:r>
        <w:t xml:space="preserve"> </w:t>
      </w:r>
      <w:r>
        <w:t xml:space="preserve">“The LORD Is There”</w:t>
      </w:r>
      <w:r>
        <w:t xml:space="preserve"> </w:t>
      </w:r>
      <w:r>
        <w:t xml:space="preserve">— the same centering logic of Numbers 2 projected eschatologically: the whole city arranged around the presence of God.</w:t>
      </w:r>
    </w:p>
    <w:p>
      <w:pPr>
        <w:numPr>
          <w:ilvl w:val="0"/>
          <w:numId w:val="1001"/>
        </w:numPr>
      </w:pPr>
      <w:r>
        <w:rPr>
          <w:b/>
          <w:bCs/>
        </w:rPr>
        <w:t xml:space="preserve">John 1:14</w:t>
      </w:r>
      <w:r>
        <w:t xml:space="preserve"> </w:t>
      </w:r>
      <w:r>
        <w:t xml:space="preserve">—</w:t>
      </w:r>
      <w:r>
        <w:t xml:space="preserve"> </w:t>
      </w:r>
      <w:r>
        <w:rPr>
          <w:i/>
          <w:iCs/>
        </w:rPr>
        <w:t xml:space="preserve">“The Word became flesh and dwelt</w:t>
      </w:r>
      <w:r>
        <w:t xml:space="preserve"> </w:t>
      </w:r>
      <w:r>
        <w:t xml:space="preserve">[tabernacled]</w:t>
      </w:r>
      <w:r>
        <w:t xml:space="preserve"> </w:t>
      </w:r>
      <w:r>
        <w:rPr>
          <w:i/>
          <w:iCs/>
        </w:rPr>
        <w:t xml:space="preserve">among us”</w:t>
      </w:r>
      <w:r>
        <w:t xml:space="preserve"> </w:t>
      </w:r>
      <w:r>
        <w:t xml:space="preserve">— the ultimate fulfillment of the Tent at the center; what Numbers 2 arranges spatially, the Incarnation accomplishes personally and permanently.</w:t>
      </w:r>
    </w:p>
    <w:p>
      <w:pPr>
        <w:numPr>
          <w:ilvl w:val="0"/>
          <w:numId w:val="1001"/>
        </w:numPr>
      </w:pPr>
      <w:r>
        <w:rPr>
          <w:b/>
          <w:bCs/>
        </w:rPr>
        <w:t xml:space="preserve">Revelation 21:3</w:t>
      </w:r>
      <w:r>
        <w:t xml:space="preserve"> </w:t>
      </w:r>
      <w:r>
        <w:t xml:space="preserve">—</w:t>
      </w:r>
      <w:r>
        <w:t xml:space="preserve"> </w:t>
      </w:r>
      <w:r>
        <w:rPr>
          <w:i/>
          <w:iCs/>
        </w:rPr>
        <w:t xml:space="preserve">“Behold, the dwelling place of God is with man”</w:t>
      </w:r>
      <w:r>
        <w:t xml:space="preserve"> </w:t>
      </w:r>
      <w:r>
        <w:t xml:space="preserve">— the eschatological completion of the Numbers 2 pattern: God at the center of His people, forever, with no more mediated distance.</w:t>
      </w:r>
    </w:p>
    <w:p>
      <w:pPr>
        <w:numPr>
          <w:ilvl w:val="0"/>
          <w:numId w:val="1001"/>
        </w:numPr>
      </w:pPr>
      <w:r>
        <w:rPr>
          <w:b/>
          <w:bCs/>
        </w:rPr>
        <w:t xml:space="preserve">Hebrews 12:22-24</w:t>
      </w:r>
      <w:r>
        <w:t xml:space="preserve"> </w:t>
      </w:r>
      <w:r>
        <w:t xml:space="preserve">— The assembly gathered around Mount Zion, the heavenly Jerusalem, Jesus the mediator — the New Covenant reality fulfilling what the wilderness camp arrangement typologically enacted.</w:t>
      </w:r>
    </w:p>
    <w:p>
      <w:r>
        <w:pict>
          <v:rect style="width:0;height:1.5pt" o:hralign="center" o:hrstd="t" o:hr="t"/>
        </w:pict>
      </w:r>
    </w:p>
    <w:p>
      <w:pPr>
        <w:pStyle w:val="FirstParagraph"/>
      </w:pPr>
      <w:r>
        <w:rPr>
          <w:b/>
          <w:bCs/>
        </w:rPr>
        <w:t xml:space="preserve">Aim:</w:t>
      </w:r>
      <w:r>
        <w:t xml:space="preserve"> </w:t>
      </w:r>
      <w:r>
        <w:t xml:space="preserve">To show that the ordering of Israel’s camp is not organizational trivia but a visible theology of covenant life — and to call readers to examine whether the presence of God actually orders and centers their own lives.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Moses and Aaron: each tribe shall camp under its own standard, around the Tent of Meeting, at some distance from it</w:t>
            </w:r>
          </w:p>
        </w:tc>
        <w:tc>
          <w:tcPr/>
          <w:p>
            <w:pPr>
              <w:pStyle w:val="Compact"/>
            </w:pPr>
            <w:r>
              <w:t xml:space="preserve">“Facing the tent”</w:t>
            </w:r>
            <w:r>
              <w:t xml:space="preserve"> </w:t>
            </w:r>
            <w:r>
              <w:t xml:space="preserve">— the orientation is explicit; every tribe looks toward the center</w:t>
            </w:r>
          </w:p>
        </w:tc>
      </w:tr>
      <w:tr>
        <w:tc>
          <w:tcPr/>
          <w:p>
            <w:pPr>
              <w:pStyle w:val="Compact"/>
            </w:pPr>
            <w:r>
              <w:t xml:space="preserve">3-9</w:t>
            </w:r>
          </w:p>
        </w:tc>
        <w:tc>
          <w:tcPr/>
          <w:p>
            <w:pPr>
              <w:pStyle w:val="Compact"/>
            </w:pPr>
            <w:r>
              <w:t xml:space="preserve">Eastern division: Judah (leader Nahshon, 74,600), Issachar (leader Nethanel, 54,400), Zebulun (leader Eliab, 57,400); total 186,400; first to set out</w:t>
            </w:r>
          </w:p>
        </w:tc>
        <w:tc>
          <w:tcPr/>
          <w:p>
            <w:pPr>
              <w:pStyle w:val="Compact"/>
            </w:pPr>
            <w:r>
              <w:t xml:space="preserve">Judah leads — the royal tribe; this anticipates Judah’s preeminence (Genesis 49:8-10)</w:t>
            </w:r>
          </w:p>
        </w:tc>
      </w:tr>
      <w:tr>
        <w:tc>
          <w:tcPr/>
          <w:p>
            <w:pPr>
              <w:pStyle w:val="Compact"/>
            </w:pPr>
            <w:r>
              <w:t xml:space="preserve">10-16</w:t>
            </w:r>
          </w:p>
        </w:tc>
        <w:tc>
          <w:tcPr/>
          <w:p>
            <w:pPr>
              <w:pStyle w:val="Compact"/>
            </w:pPr>
            <w:r>
              <w:t xml:space="preserve">Southern division: Reuben (leader Elizur, 46,500), Simeon (leader Shelumiel, 59,300), Gad (leader Eliasaph, 45,650); total 151,450; second to set out</w:t>
            </w:r>
          </w:p>
        </w:tc>
        <w:tc>
          <w:tcPr/>
          <w:p>
            <w:pPr>
              <w:pStyle w:val="Compact"/>
            </w:pPr>
            <w:r>
              <w:t xml:space="preserve">Reuben — firstborn of Jacob, but demoted; Simeon and Gad associated with the south</w:t>
            </w:r>
          </w:p>
        </w:tc>
      </w:tr>
      <w:tr>
        <w:tc>
          <w:tcPr/>
          <w:p>
            <w:pPr>
              <w:pStyle w:val="Compact"/>
            </w:pPr>
            <w:r>
              <w:t xml:space="preserve">17</w:t>
            </w:r>
          </w:p>
        </w:tc>
        <w:tc>
          <w:tcPr/>
          <w:p>
            <w:pPr>
              <w:pStyle w:val="Compact"/>
            </w:pPr>
            <w:r>
              <w:t xml:space="preserve">The Tent of Meeting and the Levites travel in the middle of the camp, in the order the camps are arranged</w:t>
            </w:r>
          </w:p>
        </w:tc>
        <w:tc>
          <w:tcPr/>
          <w:p>
            <w:pPr>
              <w:pStyle w:val="Compact"/>
            </w:pPr>
            <w:r>
              <w:t xml:space="preserve">The Tent moves with Israel — God travels at the center, not ahead or behind</w:t>
            </w:r>
          </w:p>
        </w:tc>
      </w:tr>
      <w:tr>
        <w:tc>
          <w:tcPr/>
          <w:p>
            <w:pPr>
              <w:pStyle w:val="Compact"/>
            </w:pPr>
            <w:r>
              <w:t xml:space="preserve">18-24</w:t>
            </w:r>
          </w:p>
        </w:tc>
        <w:tc>
          <w:tcPr/>
          <w:p>
            <w:pPr>
              <w:pStyle w:val="Compact"/>
            </w:pPr>
            <w:r>
              <w:t xml:space="preserve">Western division: Ephraim (leader Elishama, 40,500), Manasseh (leader Gamaliel, 32,200), Benjamin (leader Abidan, 35,400); total 108,100; third to set out</w:t>
            </w:r>
          </w:p>
        </w:tc>
        <w:tc>
          <w:tcPr/>
          <w:p>
            <w:pPr>
              <w:pStyle w:val="Compact"/>
            </w:pPr>
            <w:r>
              <w:t xml:space="preserve">Ephraim leads the western group — Joseph’s tribe elevated despite not being firstborn</w:t>
            </w:r>
          </w:p>
        </w:tc>
      </w:tr>
      <w:tr>
        <w:tc>
          <w:tcPr/>
          <w:p>
            <w:pPr>
              <w:pStyle w:val="Compact"/>
            </w:pPr>
            <w:r>
              <w:t xml:space="preserve">25-31</w:t>
            </w:r>
          </w:p>
        </w:tc>
        <w:tc>
          <w:tcPr/>
          <w:p>
            <w:pPr>
              <w:pStyle w:val="Compact"/>
            </w:pPr>
            <w:r>
              <w:t xml:space="preserve">Northern division: Dan (leader Ahiezer, 62,700), Asher (leader Pagiel, 41,500), Naphtali (leader Ahira, 53,400); total 157,600; rear guard, last to set out</w:t>
            </w:r>
          </w:p>
        </w:tc>
        <w:tc>
          <w:tcPr/>
          <w:p>
            <w:pPr>
              <w:pStyle w:val="Compact"/>
            </w:pPr>
            <w:r>
              <w:t xml:space="preserve">Dan as rear guard — protective function; the rear guard is still surrounding the Tent</w:t>
            </w:r>
          </w:p>
        </w:tc>
      </w:tr>
      <w:tr>
        <w:tc>
          <w:tcPr/>
          <w:p>
            <w:pPr>
              <w:pStyle w:val="Compact"/>
            </w:pPr>
            <w:r>
              <w:t xml:space="preserve">32-33</w:t>
            </w:r>
          </w:p>
        </w:tc>
        <w:tc>
          <w:tcPr/>
          <w:p>
            <w:pPr>
              <w:pStyle w:val="Compact"/>
            </w:pPr>
            <w:r>
              <w:t xml:space="preserve">Summary: total of all Israelite men listed — 603,550; Levites not counted among them, as the LORD commanded</w:t>
            </w:r>
          </w:p>
        </w:tc>
        <w:tc>
          <w:tcPr/>
          <w:p>
            <w:pPr>
              <w:pStyle w:val="Compact"/>
            </w:pPr>
            <w:r>
              <w:t xml:space="preserve">The separation of Levites is maintained; they belong to a different count, a different calling</w:t>
            </w:r>
          </w:p>
        </w:tc>
      </w:tr>
      <w:tr>
        <w:tc>
          <w:tcPr/>
          <w:p>
            <w:pPr>
              <w:pStyle w:val="Compact"/>
            </w:pPr>
            <w:r>
              <w:t xml:space="preserve">34</w:t>
            </w:r>
          </w:p>
        </w:tc>
        <w:tc>
          <w:tcPr/>
          <w:p>
            <w:pPr>
              <w:pStyle w:val="Compact"/>
            </w:pPr>
            <w:r>
              <w:t xml:space="preserve">The Israelites did exactly as the LORD commanded Moses — they camped by their standards and set out in the same way</w:t>
            </w:r>
          </w:p>
        </w:tc>
        <w:tc>
          <w:tcPr/>
          <w:p>
            <w:pPr>
              <w:pStyle w:val="Compact"/>
            </w:pPr>
            <w:r>
              <w:t xml:space="preserve">The obedience note closes the chapter; form matches command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Governing Principle: Camp Around the Tent</w:t>
            </w:r>
          </w:p>
        </w:tc>
      </w:tr>
      <w:tr>
        <w:tc>
          <w:tcPr/>
          <w:p>
            <w:pPr>
              <w:pStyle w:val="Compact"/>
            </w:pPr>
            <w:r>
              <w:t xml:space="preserve">2</w:t>
            </w:r>
          </w:p>
        </w:tc>
        <w:tc>
          <w:tcPr/>
          <w:p>
            <w:pPr>
              <w:pStyle w:val="Compact"/>
            </w:pPr>
            <w:r>
              <w:t xml:space="preserve">3-9</w:t>
            </w:r>
          </w:p>
        </w:tc>
        <w:tc>
          <w:tcPr/>
          <w:p>
            <w:pPr>
              <w:pStyle w:val="Compact"/>
            </w:pPr>
            <w:r>
              <w:t xml:space="preserve">The Eastern Division: Judah Leads</w:t>
            </w:r>
          </w:p>
        </w:tc>
      </w:tr>
      <w:tr>
        <w:tc>
          <w:tcPr/>
          <w:p>
            <w:pPr>
              <w:pStyle w:val="Compact"/>
            </w:pPr>
            <w:r>
              <w:t xml:space="preserve">3</w:t>
            </w:r>
          </w:p>
        </w:tc>
        <w:tc>
          <w:tcPr/>
          <w:p>
            <w:pPr>
              <w:pStyle w:val="Compact"/>
            </w:pPr>
            <w:r>
              <w:t xml:space="preserve">10-16</w:t>
            </w:r>
          </w:p>
        </w:tc>
        <w:tc>
          <w:tcPr/>
          <w:p>
            <w:pPr>
              <w:pStyle w:val="Compact"/>
            </w:pPr>
            <w:r>
              <w:t xml:space="preserve">The Southern Division: Reuben’s Company</w:t>
            </w:r>
          </w:p>
        </w:tc>
      </w:tr>
      <w:tr>
        <w:tc>
          <w:tcPr/>
          <w:p>
            <w:pPr>
              <w:pStyle w:val="Compact"/>
            </w:pPr>
            <w:r>
              <w:t xml:space="preserve">4</w:t>
            </w:r>
          </w:p>
        </w:tc>
        <w:tc>
          <w:tcPr/>
          <w:p>
            <w:pPr>
              <w:pStyle w:val="Compact"/>
            </w:pPr>
            <w:r>
              <w:t xml:space="preserve">17</w:t>
            </w:r>
          </w:p>
        </w:tc>
        <w:tc>
          <w:tcPr/>
          <w:p>
            <w:pPr>
              <w:pStyle w:val="Compact"/>
            </w:pPr>
            <w:r>
              <w:t xml:space="preserve">The Center: The Tent of Meeting Moves with Israel</w:t>
            </w:r>
          </w:p>
        </w:tc>
      </w:tr>
      <w:tr>
        <w:tc>
          <w:tcPr/>
          <w:p>
            <w:pPr>
              <w:pStyle w:val="Compact"/>
            </w:pPr>
            <w:r>
              <w:t xml:space="preserve">5</w:t>
            </w:r>
          </w:p>
        </w:tc>
        <w:tc>
          <w:tcPr/>
          <w:p>
            <w:pPr>
              <w:pStyle w:val="Compact"/>
            </w:pPr>
            <w:r>
              <w:t xml:space="preserve">18-24</w:t>
            </w:r>
          </w:p>
        </w:tc>
        <w:tc>
          <w:tcPr/>
          <w:p>
            <w:pPr>
              <w:pStyle w:val="Compact"/>
            </w:pPr>
            <w:r>
              <w:t xml:space="preserve">The Western Division: Ephraim’s Company</w:t>
            </w:r>
          </w:p>
        </w:tc>
      </w:tr>
      <w:tr>
        <w:tc>
          <w:tcPr/>
          <w:p>
            <w:pPr>
              <w:pStyle w:val="Compact"/>
            </w:pPr>
            <w:r>
              <w:t xml:space="preserve">6</w:t>
            </w:r>
          </w:p>
        </w:tc>
        <w:tc>
          <w:tcPr/>
          <w:p>
            <w:pPr>
              <w:pStyle w:val="Compact"/>
            </w:pPr>
            <w:r>
              <w:t xml:space="preserve">25-31</w:t>
            </w:r>
          </w:p>
        </w:tc>
        <w:tc>
          <w:tcPr/>
          <w:p>
            <w:pPr>
              <w:pStyle w:val="Compact"/>
            </w:pPr>
            <w:r>
              <w:t xml:space="preserve">The Northern Division: Dan as Rear Guard</w:t>
            </w:r>
          </w:p>
        </w:tc>
      </w:tr>
      <w:tr>
        <w:tc>
          <w:tcPr/>
          <w:p>
            <w:pPr>
              <w:pStyle w:val="Compact"/>
            </w:pPr>
            <w:r>
              <w:t xml:space="preserve">7</w:t>
            </w:r>
          </w:p>
        </w:tc>
        <w:tc>
          <w:tcPr/>
          <w:p>
            <w:pPr>
              <w:pStyle w:val="Compact"/>
            </w:pPr>
            <w:r>
              <w:t xml:space="preserve">32-34</w:t>
            </w:r>
          </w:p>
        </w:tc>
        <w:tc>
          <w:tcPr/>
          <w:p>
            <w:pPr>
              <w:pStyle w:val="Compact"/>
            </w:pPr>
            <w:r>
              <w:t xml:space="preserve">Summary and Obedience: Israel Does as the LORD Commanded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orders His people’s entire common life around the centrality of His own presence.</w:t>
      </w:r>
    </w:p>
    <w:p>
      <w:pPr>
        <w:pStyle w:val="BodyText"/>
      </w:pPr>
      <w:r>
        <w:rPr>
          <w:b/>
          <w:bCs/>
        </w:rPr>
        <w:t xml:space="preserve">Primary Claim:</w:t>
      </w:r>
      <w:r>
        <w:t xml:space="preserve"> </w:t>
      </w:r>
      <w:r>
        <w:t xml:space="preserve">God arranges Israel so that every tribe, in every direction, is oriented toward Him — because a people defined by His presence must be structured by that presence, not merely inspired by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w:t>
      </w:r>
      <w:r>
        <w:rPr>
          <w:b/>
          <w:bCs/>
        </w:rPr>
        <w:t xml:space="preserve"> </w:t>
      </w:r>
      <w:r>
        <w:rPr>
          <w:b/>
          <w:bCs/>
        </w:rPr>
        <w:t xml:space="preserve">“order”</w:t>
      </w:r>
      <w:r>
        <w:rPr>
          <w:b/>
          <w:bCs/>
        </w:rPr>
        <w:t xml:space="preserve"> </w:t>
      </w:r>
      <w:r>
        <w:rPr>
          <w:b/>
          <w:bCs/>
        </w:rPr>
        <w:t xml:space="preserve">is for.</w:t>
      </w:r>
      <w:r>
        <w:t xml:space="preserve"> </w:t>
      </w:r>
      <w:r>
        <w:t xml:space="preserve">We typically think of organizational structure as a means to efficiency — things get done faster when roles are clear and positions assigned. Numbers 2 reframes the entire category. God ordered the camp not for maximum military efficiency but for maximum theological clarity: so that every person waking up in the morning, walking outside their tent, and looking in any direction would see the arrangement pointing them toward the Tent. Structure in the covenant community exists to make the presence of God visible, central, and inescapable — not to make the organization run more smoothly. Examine the structures of your church, your family, your daily routine: do they function as arrows pointing to God, or as machinery that runs without reference to Him?</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Feel the weight of being named and placed by God.</w:t>
      </w:r>
      <w:r>
        <w:t xml:space="preserve"> </w:t>
      </w:r>
      <w:r>
        <w:t xml:space="preserve">Every tribe received a name, a number, a leader, a position, and a direction of orientation — all given by God. Not one tribe was unnamed or unplaced. There is no anonymous member of Israel wandering between camps wondering where they belong. God placed each tribe with precision and specificity. This should produce in the reader not merely intellectual acknowledgment but a felt sense of being known and positioned by God — not lost in the crowd of covenant community, not surplus or incidental, but named and stationed. The God who placed Dan in the north and Judah in the east knows exactly where He has placed you and why.</w:t>
      </w:r>
    </w:p>
    <w:p>
      <w:pPr>
        <w:pStyle w:val="BodyText"/>
      </w:pPr>
      <w:r>
        <w:t xml:space="preserve">**3.</w:t>
      </w:r>
      <w:r>
        <w:t xml:space="preserve"> </w:t>
      </w:r>
      <w:r>
        <w:rPr>
          <w:i/>
          <w:iCs/>
        </w:rPr>
        <w:t xml:space="preserve">(Will/Behavior)</w:t>
      </w:r>
      <w:r>
        <w:t xml:space="preserve"> </w:t>
      </w:r>
      <w:r>
        <w:t xml:space="preserve">Arrange your daily life so that it faces the Tent.*</w:t>
      </w:r>
      <w:r>
        <w:t xml:space="preserve"> </w:t>
      </w:r>
      <w:r>
        <w:t xml:space="preserve">The wilderness camp did not spontaneously form around the Tent of Meeting — it had to be deliberately set up that way, by command, every time Israel stopped and made camp. The orientation toward God’s presence had to be structurally enacted, not assumed. This is a behavioral challenge: what does it mean for you to deliberately arrange your daily life so that its center is the presence of God rather than your own projects, comfort, or anxieties? This may mean structuring mornings around Scripture before screens, ordering weekly rhythms around gathered worship, or making physical spaces in your home that orient the household toward God. The point is intentional arrangement, not incidental inspiration.</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Grieve the distance that sin creates from the center.</w:t>
      </w:r>
      <w:r>
        <w:t xml:space="preserve"> </w:t>
      </w:r>
      <w:r>
        <w:t xml:space="preserve">The Levites surrounded the Tent precisely because unmediated access to the holy God was impossible for sinful Israel. The beauty of the arrangement carries within it a painful acknowledgment: the tribes could not simply walk up to the Tent. Distance was required. Boundaries were enforced. The glory at the center would consume the unholy who approached wrongly. The reader should feel this — not as abstract theology but as a ache: we were made for the presence of God, and sin has placed us at a distance from it. The entire arrangement of the camp is both a gift (God dwells among them) and a grief (they cannot simply approach). Let this produce longing for the only mediator who has removed that distance permanently.</w:t>
      </w:r>
    </w:p>
    <w:p>
      <w:pPr>
        <w:pStyle w:val="BodyText"/>
      </w:pPr>
      <w:r>
        <w:rPr>
          <w:b/>
          <w:bCs/>
        </w:rPr>
        <w:t xml:space="preserve">5.</w:t>
      </w:r>
      <w:r>
        <w:rPr>
          <w:b/>
          <w:bCs/>
        </w:rPr>
        <w:t xml:space="preserve"> </w:t>
      </w:r>
      <w:r>
        <w:rPr>
          <w:b/>
          <w:bCs/>
          <w:i/>
          <w:iCs/>
        </w:rPr>
        <w:t xml:space="preserve">(Mind/Belief)</w:t>
      </w:r>
      <w:r>
        <w:rPr>
          <w:b/>
          <w:bCs/>
        </w:rPr>
        <w:t xml:space="preserve"> </w:t>
      </w:r>
      <w:r>
        <w:rPr>
          <w:b/>
          <w:bCs/>
        </w:rPr>
        <w:t xml:space="preserve">Understand that the Incarnation is Numbers 2 fulfilled.</w:t>
      </w:r>
      <w:r>
        <w:t xml:space="preserve"> </w:t>
      </w:r>
      <w:r>
        <w:t xml:space="preserve">The Tent of Meeting at the center of the camp is the theological seed from which John 1:14 grows. When John writes that the Word</w:t>
      </w:r>
      <w:r>
        <w:t xml:space="preserve"> </w:t>
      </w:r>
      <w:r>
        <w:t xml:space="preserve">“tabernacled among us,”</w:t>
      </w:r>
      <w:r>
        <w:t xml:space="preserve"> </w:t>
      </w:r>
      <w:r>
        <w:t xml:space="preserve">he is not reaching for a casual metaphor — he is claiming that Jesus is the fulfillment of everything the wilderness camp arrangement enacted spatially. The presence of God is no longer mediated through a tent requiring Levitical guard and tribal distance. In Christ, God has permanently pitched His tent in human flesh, removed the mediating distance, and made the presence of God accessible through His own blood. Numbers 2 is not ancient trivia about camping arrangements — it is the visual prototype of the gospel: God at the center, His people around Him, the way of access through the appointed mediator.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 teaches that God’s presence is not a feature of Israel’s community life but its foundation and center. The entire arrangement — spatial, numerical, relational — exists to make one theological reality visible: the LORD dwells in the midst of His people, and their life together is constituted by that indwelling. The passage also teaches that God’s holiness requires mediated access — the Levites at the center are not an organizational convenience but a theological necessity. A holy God cannot be approached casually by an unholy people; the arrangement of the camp builds that truth into the physical geography of Israel’s daily life. Finally, the obedience note in verse 34 teaches that covenant life involves concrete, structured responsiveness to God’s commands — not merely spiritual sentiment but ordered, visible, enacted 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2 is a foundational passage for the Reformed understanding of corporate worship and ecclesiology. The arrangement of the camp around the Tent of Meeting enacts the principle that the covenant community is defined by — and must be visibly structured around — the presence of God. This resists both individualism (each tribe is part of the arrangement; no one camps alone) and anthropocentrism (the community does not arrange itself around human leaders, military commanders, or tribal preferences — it arranges itself around God). The Levites at the center anticipate the Reformed insistence on mediated access to God through Christ alone; no tribe could approach the Tent directly, just as no sinner can approach the holy God except through the appointed mediator. The fulfillment in Christ transforms the spatial arrangement into an ecclesiological reality: the church gathered around Word and Sacrament is the New Covenant fulfillment of Israel camped around the Tent — a holy people ordered by the presence of God, oriented toward Him in every direction of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want to be somewhere in your life — He intends to be at the center of it, with everything else arranged around that fact. Every tribe in Israel woke up facing the Tent. That was not an accident — it was a command, deliberately enacted, every time they stopped moving. The question Numbers 2 presses on you is not whether you believe God is important, but whether your actual life — your schedule, your structure, your community, your daily orientation — faces the Tent.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passage as organizational trivia and skipping it.</w:t>
      </w:r>
      <w:r>
        <w:t xml:space="preserve"> </w:t>
      </w:r>
      <w:r>
        <w:t xml:space="preserve">Numbers 2 is one of the passages preachers quietly omit from a series through Numbers, treating it as a genealogical-style filler with nothing homiletically useful. This misses the passage entirely. The chapter is a dense theological statement about the nature of covenant community, enacted in spatial form. Every preacher working through Numbers must reckon with it seriously.</w:t>
      </w:r>
    </w:p>
    <w:p>
      <w:pPr>
        <w:numPr>
          <w:ilvl w:val="0"/>
          <w:numId w:val="1002"/>
        </w:numPr>
      </w:pPr>
      <w:r>
        <w:rPr>
          <w:b/>
          <w:bCs/>
        </w:rPr>
        <w:t xml:space="preserve">Over-elaborating the symbolic geometry.</w:t>
      </w:r>
      <w:r>
        <w:t xml:space="preserve"> </w:t>
      </w:r>
      <w:r>
        <w:t xml:space="preserve">A recurring temptation is to turn the four-directional camp arrangement into an elaborate symbolic system — reading a cross-shape into the camp geography, connecting the four lead tribes to the four Gospels or the four living creatures of Ezekiel and Revelation. While canonical resonances are real and worth noting (the four-directional fullness of God’s people is significant), these connections should be handled with restraint and clearly grounded in the text. Speculative geometric symbolism distracts from the passage’s plain and powerful claim.</w:t>
      </w:r>
    </w:p>
    <w:p>
      <w:pPr>
        <w:numPr>
          <w:ilvl w:val="0"/>
          <w:numId w:val="1002"/>
        </w:numPr>
      </w:pPr>
      <w:r>
        <w:rPr>
          <w:b/>
          <w:bCs/>
        </w:rPr>
        <w:t xml:space="preserve">Making the application purely institutional rather than personal.</w:t>
      </w:r>
      <w:r>
        <w:t xml:space="preserve"> </w:t>
      </w:r>
      <w:r>
        <w:t xml:space="preserve">It is easy to apply Numbers 2 as an argument for church organizational structure or denominational order — and while ecclesiological applications are legitimate, they can become abstract. The application must press all the way to the individual: does</w:t>
      </w:r>
      <w:r>
        <w:t xml:space="preserve"> </w:t>
      </w:r>
      <w:r>
        <w:rPr>
          <w:i/>
          <w:iCs/>
        </w:rPr>
        <w:t xml:space="preserve">your</w:t>
      </w:r>
      <w:r>
        <w:t xml:space="preserve"> </w:t>
      </w:r>
      <w:r>
        <w:t xml:space="preserve">life face the Tent? Is</w:t>
      </w:r>
      <w:r>
        <w:t xml:space="preserve"> </w:t>
      </w:r>
      <w:r>
        <w:rPr>
          <w:i/>
          <w:iCs/>
        </w:rPr>
        <w:t xml:space="preserve">your</w:t>
      </w:r>
      <w:r>
        <w:t xml:space="preserve"> </w:t>
      </w:r>
      <w:r>
        <w:t xml:space="preserve">daily arrangement structured around the presence of God? Institutional application without personal application leaves the hearer observing the arrangement from the outside rather than being placed within it.</w:t>
      </w:r>
    </w:p>
    <w:p>
      <w:pPr>
        <w:numPr>
          <w:ilvl w:val="0"/>
          <w:numId w:val="1002"/>
        </w:numPr>
      </w:pPr>
      <w:r>
        <w:rPr>
          <w:b/>
          <w:bCs/>
        </w:rPr>
        <w:t xml:space="preserve">Neglecting the Levites at the center and what they signal.</w:t>
      </w:r>
      <w:r>
        <w:t xml:space="preserve"> </w:t>
      </w:r>
      <w:r>
        <w:t xml:space="preserve">Verse 17 is the hinge of the chapter — the Tent of Meeting moves through the center of Israel, surrounded by the Levites. Skipping past this verse to get back to the tribal counts loses the chapter’s central theological claim. The Levites are there because the Tent is there, and the Tent is there because God is there — and the Levites exist to guard the approach because the holiness of God requires mediation. Preach verse 17, or the chapter’s center goes dark.</w:t>
      </w:r>
    </w:p>
    <w:p>
      <w:pPr>
        <w:numPr>
          <w:ilvl w:val="0"/>
          <w:numId w:val="1002"/>
        </w:numPr>
      </w:pPr>
      <w:r>
        <w:rPr>
          <w:b/>
          <w:bCs/>
        </w:rPr>
        <w:t xml:space="preserve">Failing to trace the redemptive-historical trajectory.</w:t>
      </w:r>
      <w:r>
        <w:t xml:space="preserve"> </w:t>
      </w:r>
      <w:r>
        <w:t xml:space="preserve">Numbers 2 preached without any reference to its fulfillment in Christ can leave the congregation with a historical curiosity rather than a gospel claim. The spatial arrangement of the wilderness camp is the visual prototype of the permanent tabernacling of God in Christ (John 1:14) and the eschatological dwelling of God with His people (Revelation 21:3). The preacher should make this trajectory explicit — not by turning the sermon into an allegory, but by showing how the theology Numbers 2 enacts in space is the theology the gospel enacts in history and fulfills in eternity.</w:t>
      </w:r>
    </w:p>
    <w:p>
      <w:pPr>
        <w:numPr>
          <w:ilvl w:val="0"/>
          <w:numId w:val="1002"/>
        </w:numPr>
      </w:pPr>
      <w:r>
        <w:rPr>
          <w:b/>
          <w:bCs/>
        </w:rPr>
        <w:t xml:space="preserve">Preaching the obedience note (v. 34) as moralism.</w:t>
      </w:r>
      <w:r>
        <w:t xml:space="preserve"> </w:t>
      </w:r>
      <w:r>
        <w:t xml:space="preserve">The chapter’s closing note —</w:t>
      </w:r>
      <w:r>
        <w:t xml:space="preserve"> </w:t>
      </w:r>
      <w:r>
        <w:t xml:space="preserve">“the Israelites did all this just as the LORD commanded Moses”</w:t>
      </w:r>
      <w:r>
        <w:t xml:space="preserve"> </w:t>
      </w:r>
      <w:r>
        <w:t xml:space="preserve">— should not be preached as a straightforward example to emulate (</w:t>
      </w:r>
      <w:r>
        <w:t xml:space="preserve">“be like Israel and obey”</w:t>
      </w:r>
      <w:r>
        <w:t xml:space="preserve">). The obedience is significant not primarily as a moral example but as a covenantal marker: Israel’s willingness to arrange their entire common life around the Tent of Meeting is what covenant faithfulness looks like in practice. The application should be gospel-grounded: we obey not to earn our place in the arrangement but because Christ has secured our place in the arrangement and the Spirit is now reforming our lives around His presence.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2026-07-14T21:01:46Z</dcterms:created>
  <dcterms:modified xsi:type="dcterms:W3CDTF">2026-07-14T21:01:46Z</dcterms:modified>
</cp:coreProperties>
</file>

<file path=docProps/custom.xml><?xml version="1.0" encoding="utf-8"?>
<Properties xmlns="http://schemas.openxmlformats.org/officeDocument/2006/custom-properties" xmlns:vt="http://schemas.openxmlformats.org/officeDocument/2006/docPropsVTypes"/>
</file>